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default" w:eastAsia="仿宋_GB2312"/>
          <w:b/>
          <w:bCs/>
          <w:color w:val="000000"/>
          <w:spacing w:val="0"/>
          <w:sz w:val="20"/>
          <w:szCs w:val="22"/>
          <w:lang w:val="en-US" w:eastAsia="zh-CN"/>
        </w:rPr>
      </w:pP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今年以来，全县上下深入贯彻市、县经济工作会议精神，以“稳居全省五强、挺进全国百强”为总的目标，经济发展呈现稳中有进的运行态势。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/>
          <w:b/>
          <w:bCs/>
          <w:color w:val="000000"/>
          <w:spacing w:val="0"/>
          <w:sz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20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spacing w:val="0"/>
          <w:sz w:val="20"/>
          <w:szCs w:val="22"/>
          <w:lang w:eastAsia="zh-CN"/>
        </w:rPr>
        <w:t>经济总量稳步增长。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一季度，全县全年实现地区生产总值(GDP)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611818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6.7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%，其中一产业增加值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62257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1.5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%，二产业增加值增长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281568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13.2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%，三产业增加值增长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267993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2.2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%，三次产业结构比为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10.2:46:43.8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pacing w:val="-10"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20"/>
          <w:szCs w:val="22"/>
          <w:lang w:val="en-US" w:eastAsia="zh-CN"/>
        </w:rPr>
        <w:t>二、农业生产健康发展。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一季度，全县实现农林牧渔服务业总产值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98118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万元,同比增长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1.7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%。其中：农业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46873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0.5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%；林业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237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5.1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%；牧业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37176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2.6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%；渔业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9436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1.7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%；农林牧渔服务业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4396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5.9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sectPr>
          <w:footerReference r:id="rId3" w:type="default"/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20"/>
          <w:szCs w:val="22"/>
          <w:lang w:val="en-US" w:eastAsia="zh-CN"/>
        </w:rPr>
        <w:t>三、工业发展新动能转换加快。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一季度，全县规上工业总产值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1173305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亿，增速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11.4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%。规模以上工业增加值完成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267835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bCs/>
          <w:color w:val="000000"/>
          <w:spacing w:val="0"/>
          <w:sz w:val="20"/>
        </w:rPr>
      </w:pP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11.2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%。高新技术产业增加值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22.0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亿元，工业用电量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13101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万千瓦时，增长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5.3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%。</w:t>
      </w:r>
      <w:r>
        <w:rPr>
          <w:rFonts w:hint="eastAsia" w:eastAsia="仿宋_GB2312"/>
          <w:b/>
          <w:bCs/>
          <w:color w:val="000000"/>
          <w:spacing w:val="0"/>
          <w:sz w:val="20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20"/>
          <w:szCs w:val="22"/>
          <w:lang w:val="en-US" w:eastAsia="zh-CN"/>
        </w:rPr>
        <w:t>四、三驾马车拉动有力。投资需求增长较快。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一季度，全县完成固定资产投资总额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320160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20.2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%，其中产业投资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116180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万元，占比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36.29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%。消费升级趋势明显。全县社会消费品零售总额完成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456529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11.8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%，外贸发展趋紧。内部供给较稳。实际利用内资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645700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16.3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%，实际利用外资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343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 xml:space="preserve">万美元，增长-77 %。外部需求上升趋势明显。全县完成进出口总额 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56822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万美元，同比增长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 xml:space="preserve"> 13.5 </w:t>
      </w:r>
      <w:r>
        <w:rPr>
          <w:rFonts w:hint="eastAsia" w:eastAsia="仿宋_GB2312"/>
          <w:b/>
          <w:bCs/>
          <w:color w:val="000000"/>
          <w:spacing w:val="0"/>
          <w:sz w:val="20"/>
          <w:szCs w:val="22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jc w:val="both"/>
        <w:textAlignment w:val="auto"/>
        <w:outlineLvl w:val="9"/>
        <w:rPr>
          <w:rFonts w:hint="eastAsia" w:eastAsia="仿宋_GB2312" w:cs="Times New Roman"/>
          <w:b/>
          <w:bCs/>
          <w:spacing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20"/>
          <w:szCs w:val="22"/>
          <w:lang w:val="en-US" w:eastAsia="zh-CN"/>
        </w:rPr>
        <w:t>五、富民强县推进有序。财政收入稳步提高。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  <w:t>一季度，财政收入完成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61481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4.23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  <w:t>%，税收收入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46008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  <w:t>万元，税收占总财政收入比重为74.8%。其中一般预算收入38045万元，增长6.98%，一般公共预算支出148548万元。居民收入持续增长。一季度，城镇居民人均可支配收入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8208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  <w:t>元，同比增长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20"/>
          <w:szCs w:val="22"/>
          <w:lang w:val="en-US" w:eastAsia="zh-CN"/>
        </w:rPr>
        <w:t>10.0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  <w:t xml:space="preserve"> %，农村居民人均可支配收入4722</w:t>
      </w:r>
      <w:r>
        <w:rPr>
          <w:rFonts w:hint="eastAsia" w:eastAsia="仿宋_GB2312" w:cs="Times New Roman"/>
          <w:b/>
          <w:bCs/>
          <w:spacing w:val="0"/>
          <w:sz w:val="20"/>
          <w:szCs w:val="20"/>
          <w:lang w:val="en-US" w:eastAsia="zh-CN"/>
        </w:rPr>
        <w:t>，增长10.3%。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2" w:firstLineChars="200"/>
        <w:textAlignment w:val="auto"/>
        <w:rPr>
          <w:rFonts w:hint="eastAsia" w:ascii="黑体" w:hAnsi="黑体" w:eastAsia="黑体" w:cs="黑体"/>
          <w:b/>
          <w:bCs/>
          <w:spacing w:val="0"/>
          <w:sz w:val="20"/>
          <w:szCs w:val="20"/>
          <w:lang w:val="en-US" w:eastAsia="zh-CN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2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20"/>
          <w:szCs w:val="20"/>
          <w:lang w:val="en-US" w:eastAsia="zh-CN"/>
        </w:rPr>
        <w:t>六、金融信贷走势稳健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20"/>
          <w:szCs w:val="20"/>
          <w:lang w:val="en-US" w:eastAsia="zh-CN"/>
        </w:rPr>
        <w:t>。一季度，我县金融机构各项存款余额4953021万元，比上月增加49357万元，比年初增长328852万元，去年同期比年初增加158214万元。贷款余额2523583万元，比上月增加46414万元，比年初增加122584万元，去年同期比年初增加数为130454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0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83"/>
        <w:gridCol w:w="1113"/>
        <w:gridCol w:w="1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邵阳市各县（市、区）G D 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本月止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累计比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上年同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累  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期±%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  <w:szCs w:val="20"/>
              </w:rPr>
              <w:t>全</w:t>
            </w:r>
            <w:r>
              <w:rPr>
                <w:rStyle w:val="8"/>
                <w:rFonts w:hint="eastAsia" w:ascii="黑体" w:eastAsia="黑体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黑体" w:eastAsia="黑体"/>
                <w:sz w:val="20"/>
                <w:szCs w:val="20"/>
              </w:rPr>
              <w:t>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3924553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双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清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大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354893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北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塔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78220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邵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东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611818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新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邵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283743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邵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阳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315129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隆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回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397369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洞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口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340449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绥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新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233491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城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81395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武</w:t>
            </w:r>
            <w:r>
              <w:rPr>
                <w:rStyle w:val="8"/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Style w:val="9"/>
                <w:rFonts w:hint="default" w:ascii="Times New Roman"/>
                <w:sz w:val="20"/>
                <w:szCs w:val="20"/>
              </w:rPr>
              <w:t>冈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283293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tbl>
      <w:tblPr>
        <w:tblStyle w:val="5"/>
        <w:tblW w:w="5400" w:type="dxa"/>
        <w:jc w:val="center"/>
        <w:tblInd w:w="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黑体" w:eastAsia="黑体"/>
              </w:rPr>
              <w:t>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10"/>
                <w:rFonts w:hint="eastAsia" w:ascii="仿宋_GB2312" w:eastAsia="仿宋_GB2312"/>
              </w:rPr>
              <w:t xml:space="preserve">      </w:t>
            </w:r>
            <w:r>
              <w:rPr>
                <w:rStyle w:val="9"/>
                <w:rFonts w:hint="default"/>
              </w:rPr>
              <w:t>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2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771"/>
        <w:gridCol w:w="1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6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6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6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清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祥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塔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东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邵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阳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回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口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宁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宁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步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冈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160" w:type="dxa"/>
        <w:jc w:val="center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13"/>
        <w:gridCol w:w="1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清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祥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塔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东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邵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阳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回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口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宁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宁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步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1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2"/>
                <w:rFonts w:hint="default" w:ascii="Times New Roman"/>
                <w:color w:val="auto"/>
              </w:rPr>
              <w:t>冈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000000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3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94"/>
        <w:gridCol w:w="1374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61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黑体" w:eastAsia="黑体"/>
                <w:color w:val="000000"/>
              </w:rPr>
              <w:t>市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217690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市</w:t>
            </w:r>
            <w:r>
              <w:rPr>
                <w:rStyle w:val="10"/>
                <w:rFonts w:eastAsia="仿宋_GB2312"/>
                <w:color w:val="000000"/>
              </w:rPr>
              <w:t xml:space="preserve">  </w:t>
            </w:r>
            <w:r>
              <w:rPr>
                <w:rStyle w:val="9"/>
                <w:rFonts w:hint="default" w:ascii="Times New Roman"/>
                <w:color w:val="000000"/>
              </w:rPr>
              <w:t>本</w:t>
            </w:r>
            <w:r>
              <w:rPr>
                <w:rStyle w:val="10"/>
                <w:rFonts w:eastAsia="仿宋_GB2312"/>
                <w:color w:val="000000"/>
              </w:rPr>
              <w:t xml:space="preserve">  </w:t>
            </w:r>
            <w:r>
              <w:rPr>
                <w:rStyle w:val="9"/>
                <w:rFonts w:hint="default" w:ascii="Times New Roman"/>
                <w:color w:val="000000"/>
              </w:rPr>
              <w:t>级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55498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清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-4.76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祥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-10.40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塔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东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38045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邵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阳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回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口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-5.48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10.13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步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-29.96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000000"/>
              </w:rPr>
              <w:t>冈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-11.44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000000"/>
          <w:sz w:val="20"/>
        </w:rPr>
      </w:pPr>
      <w:r>
        <w:rPr>
          <w:rFonts w:eastAsia="仿宋_GB2312"/>
          <w:b/>
          <w:color w:val="000000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160" w:type="dxa"/>
        <w:jc w:val="center"/>
        <w:tblInd w:w="8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38"/>
        <w:gridCol w:w="1283"/>
        <w:gridCol w:w="1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利润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亏损面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default" w:ascii="黑体" w:eastAsia="黑体"/>
                <w:b/>
                <w:bCs/>
              </w:rPr>
              <w:t xml:space="preserve">       </w:t>
            </w:r>
            <w:r>
              <w:rPr>
                <w:rStyle w:val="8"/>
                <w:rFonts w:hint="eastAsia" w:ascii="黑体" w:eastAsia="黑体"/>
                <w:b/>
                <w:bCs/>
              </w:rPr>
              <w:t>市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182477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140923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清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25982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19761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祥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8762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6416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塔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2627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东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57365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46010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邵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19916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16049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阳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14129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11932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回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15423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11079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口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10065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6599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6549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5387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12083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8957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步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3324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3023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>冈</w:t>
            </w:r>
          </w:p>
        </w:tc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4111 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3083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eastAsia="仿宋_GB2312"/>
          <w:b/>
          <w:sz w:val="20"/>
        </w:rPr>
      </w:pPr>
      <w:r>
        <w:rPr>
          <w:rFonts w:eastAsia="仿宋_GB2312"/>
          <w:b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23"/>
        <w:gridCol w:w="1405"/>
        <w:gridCol w:w="1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5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6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379975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10"/>
                <w:rFonts w:eastAsia="仿宋_GB2312"/>
                <w:color w:val="auto"/>
              </w:rPr>
              <w:t xml:space="preserve">  </w:t>
            </w:r>
            <w:r>
              <w:rPr>
                <w:rStyle w:val="9"/>
                <w:rFonts w:hint="default" w:ascii="Times New Roman"/>
                <w:color w:val="auto"/>
              </w:rPr>
              <w:t>本</w:t>
            </w:r>
            <w:r>
              <w:rPr>
                <w:rStyle w:val="10"/>
                <w:rFonts w:eastAsia="仿宋_GB2312"/>
                <w:color w:val="auto"/>
              </w:rPr>
              <w:t xml:space="preserve">  </w:t>
            </w:r>
            <w:r>
              <w:rPr>
                <w:rStyle w:val="9"/>
                <w:rFonts w:hint="default" w:ascii="Times New Roman"/>
                <w:color w:val="auto"/>
              </w:rPr>
              <w:t>级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108693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清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祥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-11.99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塔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-8.17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东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61481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邵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6.23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阳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回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31862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口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8.24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步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-24.30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9"/>
                <w:rFonts w:hint="default" w:ascii="Times New Roman"/>
                <w:color w:val="auto"/>
              </w:rPr>
              <w:t>冈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-9.77 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060" w:type="dxa"/>
        <w:jc w:val="center"/>
        <w:tblInd w:w="10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50"/>
        <w:gridCol w:w="1215"/>
        <w:gridCol w:w="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邵阳市各县（市、区）全体居民可支配收入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9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清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7702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7512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塔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东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6352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邵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阳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4501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回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口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5339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4355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eastAsia="仿宋_GB2312"/>
                <w:color w:val="auto"/>
              </w:rPr>
              <w:t xml:space="preserve">       </w:t>
            </w:r>
            <w:r>
              <w:rPr>
                <w:rStyle w:val="9"/>
                <w:rFonts w:hint="default" w:ascii="Times New Roman"/>
                <w:color w:val="auto"/>
              </w:rPr>
              <w:t>冈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5283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bookmarkStart w:id="0" w:name="_GoBack"/>
      <w:bookmarkEnd w:id="0"/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52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59"/>
        <w:gridCol w:w="1200"/>
        <w:gridCol w:w="1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邵阳市各县（市、区）城镇居民可支配收入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8"/>
                <w:rFonts w:hint="eastAsia" w:ascii="黑体" w:eastAsia="黑体"/>
              </w:rPr>
              <w:t xml:space="preserve">       </w:t>
            </w:r>
            <w:r>
              <w:rPr>
                <w:rStyle w:val="10"/>
                <w:rFonts w:hint="eastAsia" w:ascii="黑体" w:eastAsia="黑体"/>
              </w:rPr>
              <w:t>市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清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塔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东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邵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阳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回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口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8"/>
                <w:rFonts w:hint="eastAsia" w:eastAsia="仿宋_GB2312"/>
              </w:rPr>
              <w:t xml:space="preserve">       </w:t>
            </w:r>
            <w:r>
              <w:rPr>
                <w:rStyle w:val="10"/>
                <w:rFonts w:eastAsia="仿宋_GB2312"/>
              </w:rPr>
              <w:t>冈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7308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spacing w:line="40" w:lineRule="exact"/>
        <w:rPr>
          <w:rFonts w:hint="eastAsia" w:ascii="隶书" w:eastAsia="隶书"/>
          <w:b/>
          <w:color w:val="00000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21" w:type="dxa"/>
        <w:jc w:val="center"/>
        <w:tblInd w:w="8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5"/>
        <w:gridCol w:w="1200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邵阳市各县（市、区）农民人均可支配收入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default" w:ascii="黑体" w:eastAsia="黑体"/>
                <w:color w:val="auto"/>
              </w:rPr>
              <w:t xml:space="preserve">       </w:t>
            </w:r>
            <w:r>
              <w:rPr>
                <w:rStyle w:val="11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清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塔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东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邵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阳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回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口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2922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2190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1"/>
                <w:rFonts w:eastAsia="仿宋_GB2312"/>
                <w:color w:val="auto"/>
              </w:rPr>
              <w:t>冈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4069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产业投资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黑体" w:eastAsia="黑体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</w:rPr>
              <w:t xml:space="preserve">      </w:t>
            </w:r>
            <w:r>
              <w:rPr>
                <w:rStyle w:val="9"/>
                <w:rFonts w:hint="default" w:ascii="Times New Roman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346.8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eastAsia="仿宋_GB2312" w:cs="Times New Roman"/>
          <w:b/>
          <w:color w:val="000000"/>
          <w:kern w:val="2"/>
          <w:sz w:val="20"/>
          <w:szCs w:val="20"/>
          <w:lang w:val="zh-CN"/>
        </w:rPr>
      </w:pPr>
      <w:r>
        <w:rPr>
          <w:rFonts w:eastAsia="仿宋_GB2312"/>
          <w:b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kern w:val="2"/>
          <w:sz w:val="20"/>
          <w:szCs w:val="20"/>
          <w:lang w:val="en-US" w:eastAsia="zh-CN" w:bidi="ar-SA"/>
        </w:rPr>
        <w:t>：此表来源于市统计局</w:t>
      </w:r>
    </w:p>
    <w:p>
      <w:pPr>
        <w:widowControl/>
        <w:spacing w:line="400" w:lineRule="exact"/>
        <w:ind w:firstLine="256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40" w:type="dxa"/>
        <w:jc w:val="center"/>
        <w:tblInd w:w="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1156"/>
        <w:gridCol w:w="1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44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04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3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一、生产总值（GDP）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611818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第一产业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第二产业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281568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第三产业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267993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二、农业总产值（现价）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三、工业产值（现价）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#</w:t>
            </w:r>
            <w:r>
              <w:rPr>
                <w:rFonts w:eastAsia="仿宋_GB2312"/>
                <w:b/>
                <w:color w:val="auto"/>
                <w:sz w:val="20"/>
              </w:rPr>
              <w:t>规模工业总产值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1173305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四、规模工业（现价）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增加值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auto"/>
                <w:sz w:val="20"/>
              </w:rPr>
              <w:t>股份制企业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 </w:t>
            </w:r>
            <w:r>
              <w:rPr>
                <w:rFonts w:eastAsia="仿宋_GB2312"/>
                <w:b/>
                <w:color w:val="auto"/>
                <w:sz w:val="20"/>
              </w:rPr>
              <w:t>外商及港澳台企业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其它类型企业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总计中：国有及控股企业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5" w:firstLineChars="5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大中型工业企业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5" w:firstLineChars="5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总计中：园区工业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218459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304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pacing w:val="-6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工业产品销售产值（现价）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1165924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工业产品销售（%）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99.37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480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264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296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</w:trPr>
        <w:tc>
          <w:tcPr>
            <w:tcW w:w="29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五、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</w:rPr>
              <w:t>全社会用电总量(万千瓦时)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47852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2" w:firstLineChars="200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工业</w:t>
            </w:r>
          </w:p>
        </w:tc>
        <w:tc>
          <w:tcPr>
            <w:tcW w:w="12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</w:t>
            </w:r>
          </w:p>
        </w:tc>
        <w:tc>
          <w:tcPr>
            <w:tcW w:w="1250" w:type="dxa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六、固定资产投资</w:t>
            </w:r>
          </w:p>
        </w:tc>
        <w:tc>
          <w:tcPr>
            <w:tcW w:w="126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320160</w:t>
            </w:r>
          </w:p>
        </w:tc>
        <w:tc>
          <w:tcPr>
            <w:tcW w:w="1250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其中：房地产投资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69058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5000万元以上项目投资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5000万元以下项目投资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七、 社会消费品零售总额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448424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602" w:firstLineChars="3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城镇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397198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405" w:firstLineChars="700"/>
              <w:jc w:val="both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eastAsia="zh-CN"/>
              </w:rPr>
              <w:t>乡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村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602" w:firstLineChars="3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总计中：批发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44766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405" w:firstLineChars="700"/>
              <w:jc w:val="both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零售业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354230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405" w:firstLineChars="7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住宿业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eastAsia="仿宋_GB2312"/>
                <w:b/>
                <w:color w:val="auto"/>
                <w:sz w:val="20"/>
              </w:rPr>
              <w:t>餐饮业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总计中：限额以上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限额以下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1、招商引资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实际利用外资额（万美元）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实际利用内资额（万元）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1663500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2、外贸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自营进出口总额（万美元）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2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2" w:firstLineChars="2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其中：进口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04" w:firstLineChars="50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出口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54995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主要经济指标完成情况（三）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 xml:space="preserve">                计量单位：万元</w:t>
      </w:r>
    </w:p>
    <w:tbl>
      <w:tblPr>
        <w:tblStyle w:val="5"/>
        <w:tblW w:w="5640" w:type="dxa"/>
        <w:jc w:val="center"/>
        <w:tblInd w:w="1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1357"/>
        <w:gridCol w:w="1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98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9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9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九、财政收支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1、财政总收入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61481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其中:  税收收入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46008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-1.03</w:t>
            </w:r>
          </w:p>
        </w:tc>
      </w:tr>
      <w:tr>
        <w:tblPrEx>
          <w:tblLayout w:type="fixed"/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非税收入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23.77</w:t>
            </w:r>
          </w:p>
        </w:tc>
      </w:tr>
      <w:tr>
        <w:tblPrEx>
          <w:tblLayout w:type="fixed"/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按收入种类分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38045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基金预算收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57164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32.77</w:t>
            </w:r>
          </w:p>
        </w:tc>
      </w:tr>
      <w:tr>
        <w:tblPrEx>
          <w:tblLayout w:type="fixed"/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省级收入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4506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中央收入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18930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8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eastAsia="仿宋_GB2312"/>
                <w:b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、财政总支出</w:t>
            </w: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-10.87</w:t>
            </w:r>
          </w:p>
        </w:tc>
      </w:tr>
      <w:tr>
        <w:tblPrEx>
          <w:tblLayout w:type="fixed"/>
        </w:tblPrEx>
        <w:trPr>
          <w:trHeight w:val="492" w:hRule="exact"/>
          <w:jc w:val="center"/>
        </w:trPr>
        <w:tc>
          <w:tcPr>
            <w:tcW w:w="298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600"/>
              <w:jc w:val="both"/>
              <w:textAlignment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一般预算支出</w:t>
            </w: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148548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-27.95</w:t>
            </w:r>
          </w:p>
        </w:tc>
      </w:tr>
      <w:tr>
        <w:tblPrEx>
          <w:tblLayout w:type="fixed"/>
        </w:tblPrEx>
        <w:trPr>
          <w:trHeight w:val="492" w:hRule="exact"/>
          <w:jc w:val="center"/>
        </w:trPr>
        <w:tc>
          <w:tcPr>
            <w:tcW w:w="29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600"/>
              <w:jc w:val="both"/>
              <w:textAlignment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</w:t>
            </w:r>
          </w:p>
        </w:tc>
        <w:tc>
          <w:tcPr>
            <w:tcW w:w="13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72163</w:t>
            </w:r>
          </w:p>
        </w:tc>
        <w:tc>
          <w:tcPr>
            <w:tcW w:w="12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440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214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89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指     标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8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8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000000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（季报）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000000"/>
                <w:spacing w:val="-1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spacing w:val="-10"/>
                <w:sz w:val="20"/>
              </w:rPr>
              <w:t>、城镇居民人均可支配收入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pacing w:val="-16"/>
                <w:sz w:val="20"/>
              </w:rPr>
            </w:pPr>
            <w:r>
              <w:rPr>
                <w:rFonts w:eastAsia="仿宋_GB2312"/>
                <w:b/>
                <w:color w:val="000000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spacing w:val="-16"/>
                <w:sz w:val="20"/>
              </w:rPr>
              <w:t>、农村居民人均可支配收入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十一、交通运输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全社会客运量（万人）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0"/>
              </w:rPr>
              <w:t>客运周转量（万人公里）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8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全社会货运量（万吨）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周转量（万吨公里）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25265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pPr w:leftFromText="180" w:rightFromText="180" w:vertAnchor="text" w:horzAnchor="page" w:tblpX="523" w:tblpY="30"/>
        <w:tblOverlap w:val="never"/>
        <w:tblW w:w="5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067"/>
        <w:gridCol w:w="919"/>
        <w:gridCol w:w="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5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上月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5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上月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25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67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4953021</w:t>
            </w:r>
          </w:p>
        </w:tc>
        <w:tc>
          <w:tcPr>
            <w:tcW w:w="919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49357</w:t>
            </w:r>
          </w:p>
        </w:tc>
        <w:tc>
          <w:tcPr>
            <w:tcW w:w="904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10"/>
                <w:rFonts w:eastAsia="仿宋_GB2312"/>
                <w:color w:val="auto"/>
              </w:rPr>
              <w:t>国有商业银行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2343588</w:t>
            </w:r>
          </w:p>
        </w:tc>
        <w:tc>
          <w:tcPr>
            <w:tcW w:w="9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8199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10"/>
                <w:rFonts w:eastAsia="仿宋_GB2312"/>
                <w:color w:val="auto"/>
              </w:rPr>
              <w:t>农村</w:t>
            </w:r>
            <w:r>
              <w:rPr>
                <w:rStyle w:val="10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1238572</w:t>
            </w:r>
          </w:p>
        </w:tc>
        <w:tc>
          <w:tcPr>
            <w:tcW w:w="9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Style w:val="10"/>
                <w:rFonts w:eastAsia="仿宋_GB2312"/>
                <w:color w:val="auto"/>
              </w:rPr>
              <w:t>住户存款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3934455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16535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auto"/>
                <w:sz w:val="20"/>
              </w:rPr>
              <w:t>非金融企业存款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522869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auto"/>
                <w:sz w:val="20"/>
              </w:rPr>
              <w:t>广义政府存款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495357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15872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2、</w:t>
            </w:r>
            <w:r>
              <w:rPr>
                <w:rFonts w:eastAsia="仿宋_GB2312"/>
                <w:b/>
                <w:color w:val="auto"/>
                <w:sz w:val="20"/>
              </w:rPr>
              <w:t>各项贷款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2523583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46414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eastAsia="仿宋_GB2312"/>
                <w:color w:val="auto"/>
                <w:sz w:val="20"/>
              </w:rPr>
              <w:t xml:space="preserve"> #</w:t>
            </w:r>
            <w:r>
              <w:rPr>
                <w:rStyle w:val="10"/>
                <w:rFonts w:eastAsia="仿宋_GB2312"/>
                <w:color w:val="auto"/>
              </w:rPr>
              <w:t>国有商业银行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2343588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8199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10"/>
                <w:rFonts w:eastAsia="仿宋_GB2312"/>
                <w:color w:val="auto"/>
              </w:rPr>
              <w:t>农村</w:t>
            </w:r>
            <w:r>
              <w:rPr>
                <w:rStyle w:val="10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1238572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10"/>
                <w:rFonts w:eastAsia="仿宋_GB2312"/>
                <w:color w:val="auto"/>
              </w:rPr>
              <w:t>住户贷款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1288981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33518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</w:t>
            </w:r>
            <w:r>
              <w:rPr>
                <w:rStyle w:val="10"/>
                <w:rFonts w:eastAsia="仿宋_GB2312"/>
                <w:color w:val="auto"/>
              </w:rPr>
              <w:t>其中：消费贷款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600627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17551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55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经营贷款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688354</w:t>
            </w:r>
          </w:p>
        </w:tc>
        <w:tc>
          <w:tcPr>
            <w:tcW w:w="9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15967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Style w:val="10"/>
                <w:rFonts w:eastAsia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1234602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12896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/>
          <w:lang w:val="en-US" w:eastAsia="zh-CN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14"/>
        <w:gridCol w:w="1199"/>
        <w:gridCol w:w="1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小标宋简体"/>
                <w:b/>
                <w:color w:val="auto"/>
                <w:spacing w:val="-1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各乡（镇、街道）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eastAsia="zh-CN"/>
              </w:rPr>
              <w:t>生产总值（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val="en-US" w:eastAsia="zh-CN"/>
              </w:rPr>
              <w:t>GDP</w:t>
            </w: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10"/>
                <w:kern w:val="0"/>
                <w:sz w:val="20"/>
                <w:szCs w:val="24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</w:rPr>
              <w:t>乡镇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总量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  <w:szCs w:val="24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  <w:szCs w:val="24"/>
              </w:rPr>
              <w:t>±%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1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szCs w:val="24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87945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tbl>
            <w:tblPr>
              <w:tblStyle w:val="5"/>
              <w:tblW w:w="108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26257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69381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24882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69381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泽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岭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75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119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20"/>
          <w:szCs w:val="20"/>
          <w:lang w:val="zh-CN"/>
        </w:rPr>
        <w:t>注：此表数据根据各乡镇投资、工业、商贸、财政收入等指标评估推算，与国家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20"/>
          <w:szCs w:val="20"/>
          <w:lang w:val="en-US" w:eastAsia="zh-CN"/>
        </w:rPr>
        <w:t>GDP核算方式有一定的不同。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tbl>
      <w:tblPr>
        <w:tblStyle w:val="5"/>
        <w:tblW w:w="5260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76"/>
        <w:gridCol w:w="1289"/>
        <w:gridCol w:w="1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各乡（镇、街道办）规模工业总产值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县统计局公布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单位: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万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乡  镇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  <w:t>总产值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±%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162772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164194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58551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34.6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211804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57098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-2.7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56707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-48.1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54286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175404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52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520" w:type="dxa"/>
        <w:jc w:val="center"/>
        <w:tblInd w:w="8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123"/>
        <w:gridCol w:w="1213"/>
        <w:gridCol w:w="1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限额以上社会消费品零售额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乡  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总量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±%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50375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18032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114343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1818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3170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6061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2682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2077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43.6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18037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流泽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54.7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1809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44.1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123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213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 </w:t>
            </w:r>
          </w:p>
        </w:tc>
        <w:tc>
          <w:tcPr>
            <w:tcW w:w="1349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2711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1471 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岭</w:t>
            </w:r>
          </w:p>
        </w:tc>
        <w:tc>
          <w:tcPr>
            <w:tcW w:w="112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21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 </w:t>
            </w:r>
          </w:p>
        </w:tc>
        <w:tc>
          <w:tcPr>
            <w:tcW w:w="1349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</w:p>
        </w:tc>
        <w:tc>
          <w:tcPr>
            <w:tcW w:w="112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121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 </w:t>
            </w:r>
          </w:p>
        </w:tc>
        <w:tc>
          <w:tcPr>
            <w:tcW w:w="1349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2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 </w:t>
            </w:r>
          </w:p>
        </w:tc>
        <w:tc>
          <w:tcPr>
            <w:tcW w:w="121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 </w:t>
            </w:r>
          </w:p>
        </w:tc>
        <w:tc>
          <w:tcPr>
            <w:tcW w:w="1349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2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213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349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 </w:t>
            </w:r>
          </w:p>
        </w:tc>
        <w:tc>
          <w:tcPr>
            <w:tcW w:w="1349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660" w:type="dxa"/>
        <w:jc w:val="center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150"/>
        <w:gridCol w:w="1244"/>
        <w:gridCol w:w="13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各乡（镇、街道办）固定资产投资总额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县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统计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局公布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乡  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总量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20"/>
                <w:kern w:val="0"/>
                <w:sz w:val="20"/>
              </w:rPr>
              <w:t>增长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±%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增速排位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-25.6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-63.6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泽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-53.8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49.2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岭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-100.0 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85"/>
        <w:gridCol w:w="1415"/>
        <w:gridCol w:w="1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000000"/>
                <w:kern w:val="0"/>
                <w:sz w:val="26"/>
                <w:szCs w:val="26"/>
              </w:rPr>
              <w:t>各乡（镇、街道办）财政总收入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6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县财政局公布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乡镇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总量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完成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val="en-US" w:eastAsia="zh-CN"/>
              </w:rPr>
              <w:t>%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pacing w:val="-10"/>
                <w:kern w:val="0"/>
                <w:sz w:val="20"/>
                <w:lang w:eastAsia="zh-CN"/>
              </w:rPr>
              <w:t>完成率排位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大禾塘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2535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15.83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两市塘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3877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宋家塘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5513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21.91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牛马司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22.49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九龙岭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12.10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仙槎桥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22.41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火厂坪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17.18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佘田桥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16.27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灵官殿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23.32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23.33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7.75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23.68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流光岭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17.59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19.45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12.41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野鸡坪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30.71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15.69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水东江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37.25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黑田铺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25.13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简家陇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24.47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18.29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79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堡面前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1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29.78 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4" w:type="default"/>
      <w:pgSz w:w="8419" w:h="11906"/>
      <w:pgMar w:top="1701" w:right="340" w:bottom="1417" w:left="2699" w:header="567" w:footer="1417" w:gutter="0"/>
      <w:pgNumType w:fmt="decimal"/>
      <w:cols w:space="0" w:num="1"/>
      <w:rtlGutter w:val="0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00F2914"/>
    <w:rsid w:val="00217AE9"/>
    <w:rsid w:val="04D54552"/>
    <w:rsid w:val="08402229"/>
    <w:rsid w:val="08BF11E4"/>
    <w:rsid w:val="08EE58C2"/>
    <w:rsid w:val="09BE4B56"/>
    <w:rsid w:val="0B2531DC"/>
    <w:rsid w:val="0C2B6485"/>
    <w:rsid w:val="0C5C619C"/>
    <w:rsid w:val="0D806369"/>
    <w:rsid w:val="0DAD7622"/>
    <w:rsid w:val="113C0B4B"/>
    <w:rsid w:val="146F4BEC"/>
    <w:rsid w:val="1737135E"/>
    <w:rsid w:val="1A6A2537"/>
    <w:rsid w:val="1AE97F9A"/>
    <w:rsid w:val="1FDA3E43"/>
    <w:rsid w:val="2048656B"/>
    <w:rsid w:val="22B26FF0"/>
    <w:rsid w:val="251557A9"/>
    <w:rsid w:val="258A02D3"/>
    <w:rsid w:val="265A0FFA"/>
    <w:rsid w:val="28027E16"/>
    <w:rsid w:val="28097CF3"/>
    <w:rsid w:val="28457FE4"/>
    <w:rsid w:val="298878C0"/>
    <w:rsid w:val="2CB57E54"/>
    <w:rsid w:val="2DB97987"/>
    <w:rsid w:val="30060363"/>
    <w:rsid w:val="30104CDD"/>
    <w:rsid w:val="31784DAB"/>
    <w:rsid w:val="3208775A"/>
    <w:rsid w:val="35245044"/>
    <w:rsid w:val="3670418F"/>
    <w:rsid w:val="3B6607CA"/>
    <w:rsid w:val="3C1C5F8C"/>
    <w:rsid w:val="3D134381"/>
    <w:rsid w:val="3E7F6025"/>
    <w:rsid w:val="3EBB2BFA"/>
    <w:rsid w:val="460D69F1"/>
    <w:rsid w:val="463A4C1F"/>
    <w:rsid w:val="464B7BAC"/>
    <w:rsid w:val="46B74754"/>
    <w:rsid w:val="46F92E21"/>
    <w:rsid w:val="489521B4"/>
    <w:rsid w:val="496867CD"/>
    <w:rsid w:val="4CC648DF"/>
    <w:rsid w:val="4CF064FB"/>
    <w:rsid w:val="4CFC3CEB"/>
    <w:rsid w:val="520B3525"/>
    <w:rsid w:val="5234411B"/>
    <w:rsid w:val="5436284D"/>
    <w:rsid w:val="5AE346E7"/>
    <w:rsid w:val="5C17457B"/>
    <w:rsid w:val="5CD11C87"/>
    <w:rsid w:val="5E411CA3"/>
    <w:rsid w:val="5FB21402"/>
    <w:rsid w:val="603E45C2"/>
    <w:rsid w:val="608F3425"/>
    <w:rsid w:val="60AF51DD"/>
    <w:rsid w:val="60DA050C"/>
    <w:rsid w:val="6318641E"/>
    <w:rsid w:val="639E05BF"/>
    <w:rsid w:val="642D5CC5"/>
    <w:rsid w:val="645B3CB0"/>
    <w:rsid w:val="66043C54"/>
    <w:rsid w:val="67F81FF3"/>
    <w:rsid w:val="68393A0E"/>
    <w:rsid w:val="6937472A"/>
    <w:rsid w:val="6B910314"/>
    <w:rsid w:val="6D535020"/>
    <w:rsid w:val="6E9B214B"/>
    <w:rsid w:val="6EC715DB"/>
    <w:rsid w:val="7003211C"/>
    <w:rsid w:val="733523DD"/>
    <w:rsid w:val="77007465"/>
    <w:rsid w:val="773A4EEB"/>
    <w:rsid w:val="77B1471B"/>
    <w:rsid w:val="7C434D1E"/>
    <w:rsid w:val="7DF76957"/>
    <w:rsid w:val="7E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55</TotalTime>
  <ScaleCrop>false</ScaleCrop>
  <LinksUpToDate>false</LinksUpToDate>
  <CharactersWithSpaces>7506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逗儿</cp:lastModifiedBy>
  <cp:lastPrinted>2019-05-09T02:10:00Z</cp:lastPrinted>
  <dcterms:modified xsi:type="dcterms:W3CDTF">2019-05-09T02:16:57Z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