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line="600" w:lineRule="exact"/>
        <w:jc w:val="center"/>
        <w:rPr>
          <w:rFonts w:hint="default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市行政许可事项清单（202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年版）》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起草说明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及制定依据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一、制定该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通知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的必要性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2022年1月，国务院办公厅印发《关于全面实行行政许可事项清单管理的通知》（国办发〔2022〕2号），公布《法律、行政法规、国务院决定设定的行政许可事项清单（2022年版）》。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单印发后，根据党中央、国务院决策部署，一些法律法规作了修订，有的机构职能发生调整，涉及清单中的部分行政许可事项，有关部门已经依法依规施行。按照清单管理工作机制，国务院办公厅会同有关部门对行政许可事项调整情况进行汇总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按照清单管理工作机制，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2023年2月28日，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国务院办公厅会同有关部门对行政许可事项调整情况进行汇总，修订形成《法律、行政法规、国务院决定设定的行政许可事项清单（2023年版）》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并于2023年3月16日，正式发布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《法律、行政法规、国务院决定设定的行政许可事项清单（2023年版）》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（国办发〔202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二、制定该办法的法律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1、湖南省人民政府办公厅关于公布《湖南省行政许可事项清单（2023年版）》的通知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（湘政办发〔2023〕31号）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2、湖南省行政许可事项清单（2023年版）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三、要解决的主要问题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一些法律法规作了修订，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有的机构职能发生调整，涉及清单中的部分行政许可事项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需重新编制汇总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有关部门已经依法依规施行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我市需按新的政策执行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、梳理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邵东市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行政许可事项清单（2023年版）主要程序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</w:rPr>
        <w:t>1、比对省、市许可事项清单县级层面实施的事项，再与2022年版校对，初步形成</w:t>
      </w: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  <w:lang w:eastAsia="zh-CN"/>
        </w:rPr>
        <w:t>邵东市</w:t>
      </w: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</w:rPr>
        <w:t>许可事项清单</w:t>
      </w: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  <w:lang w:val="en-US" w:eastAsia="zh-CN"/>
        </w:rPr>
        <w:t>2023年版审议稿</w:t>
      </w:r>
      <w:r>
        <w:rPr>
          <w:rFonts w:hint="eastAsia" w:ascii="仿宋" w:hAnsi="仿宋" w:eastAsia="仿宋" w:cs="宋体"/>
          <w:b w:val="0"/>
          <w:bCs w:val="0"/>
          <w:color w:val="1E1E1E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2、各单位认领，一把手审核确认，签字盖章。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3、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司法局审核。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4、形成初稿，报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人民政府。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五、《清单》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修订情况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调整修订后的2023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版行政许可事项清单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内容包括法律、行政法规、国务院决定设定的县级行政许可事项221项和地方性法规设定的行政许可事项9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,共230项。较2022年版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减少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均为省级清单调整增加县级实施权限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eastAsia="zh-CN"/>
        </w:rPr>
        <w:t>，但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邵阳市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eastAsia="zh-CN"/>
        </w:rPr>
        <w:t>局没有具体下放到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>邵东市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eastAsia="zh-CN"/>
        </w:rPr>
        <w:t>级实施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1E1E1E"/>
          <w:kern w:val="0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BCCE5-7081-4CAD-BA30-DF2FDF1E3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4F1EF9-B6A9-4269-AAD4-29DC86A2AF1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91BC375-FF68-45B0-B0FA-0BE07EC3C7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87D84F-25F3-4B09-A083-95D66C03C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YjQ1ODAwNzJjMWQyNDJlOTQ2ZWIwMGVhNzNkZWYifQ=="/>
  </w:docVars>
  <w:rsids>
    <w:rsidRoot w:val="00000000"/>
    <w:rsid w:val="05E619D3"/>
    <w:rsid w:val="0A352EF0"/>
    <w:rsid w:val="0AA438A7"/>
    <w:rsid w:val="110A6522"/>
    <w:rsid w:val="2EC6766F"/>
    <w:rsid w:val="3D5D45AD"/>
    <w:rsid w:val="3ECF24CD"/>
    <w:rsid w:val="3FC25D1B"/>
    <w:rsid w:val="4BC13DFE"/>
    <w:rsid w:val="4D575818"/>
    <w:rsid w:val="563D6A58"/>
    <w:rsid w:val="56BB56E6"/>
    <w:rsid w:val="60B444D1"/>
    <w:rsid w:val="6CA44821"/>
    <w:rsid w:val="6DA7761A"/>
    <w:rsid w:val="75FE283B"/>
    <w:rsid w:val="760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2"/>
    <w:basedOn w:val="1"/>
    <w:qFormat/>
    <w:uiPriority w:val="0"/>
  </w:style>
  <w:style w:type="paragraph" w:customStyle="1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851</Characters>
  <Lines>0</Lines>
  <Paragraphs>0</Paragraphs>
  <TotalTime>1</TotalTime>
  <ScaleCrop>false</ScaleCrop>
  <LinksUpToDate>false</LinksUpToDate>
  <CharactersWithSpaces>863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2023-01-06T08:35:00Z</dcterms:created>
  <dc:creator>Administrator</dc:creator>
  <cp:lastModifiedBy>惊蛰</cp:lastModifiedBy>
  <dcterms:modified xsi:type="dcterms:W3CDTF">2023-09-28T07:22:26Z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8736D239C6694F9B9814EF0631C46ACF_13</vt:lpwstr>
  </property>
</Properties>
</file>