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158DB" w14:textId="1B7AA424" w:rsidR="00570C9C" w:rsidRDefault="00000000">
      <w:pPr>
        <w:spacing w:beforeLines="100" w:before="312" w:afterLines="50" w:after="156"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noProof/>
          <w:sz w:val="44"/>
          <w:szCs w:val="44"/>
        </w:rPr>
        <mc:AlternateContent>
          <mc:Choice Requires="wps">
            <w:drawing>
              <wp:anchor distT="0" distB="0" distL="114300" distR="114300" simplePos="0" relativeHeight="251660288" behindDoc="0" locked="0" layoutInCell="1" allowOverlap="1" wp14:anchorId="4976E0A3" wp14:editId="4AF7CBB9">
                <wp:simplePos x="0" y="0"/>
                <wp:positionH relativeFrom="column">
                  <wp:posOffset>-219075</wp:posOffset>
                </wp:positionH>
                <wp:positionV relativeFrom="paragraph">
                  <wp:posOffset>7683500</wp:posOffset>
                </wp:positionV>
                <wp:extent cx="6040120" cy="8890"/>
                <wp:effectExtent l="0" t="38100" r="17780" b="48260"/>
                <wp:wrapNone/>
                <wp:docPr id="1" name="直接连接符 1"/>
                <wp:cNvGraphicFramePr/>
                <a:graphic xmlns:a="http://schemas.openxmlformats.org/drawingml/2006/main">
                  <a:graphicData uri="http://schemas.microsoft.com/office/word/2010/wordprocessingShape">
                    <wps:wsp>
                      <wps:cNvCnPr/>
                      <wps:spPr>
                        <a:xfrm flipV="1">
                          <a:off x="0" y="0"/>
                          <a:ext cx="6040120" cy="8890"/>
                        </a:xfrm>
                        <a:prstGeom prst="line">
                          <a:avLst/>
                        </a:prstGeom>
                        <a:ln w="76200" cmpd="thickThin">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F4C38" id="直接连接符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7.25pt,605pt" to="458.35pt,6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" strokecolor="red" strokeweight="6pt">
                <v:stroke linestyle="thickThin" joinstyle="miter"/>
              </v:line>
            </w:pict>
          </mc:Fallback>
        </mc:AlternateContent>
      </w:r>
      <w:r>
        <w:rPr>
          <w:rFonts w:ascii="方正小标宋简体" w:eastAsia="方正小标宋简体" w:hAnsi="方正小标宋简体" w:cs="方正小标宋简体" w:hint="eastAsia"/>
          <w:sz w:val="44"/>
          <w:szCs w:val="44"/>
        </w:rPr>
        <w:t>《邵东市深化农村集体经营性建设用地入市试点工作实施方案》的起草说明</w:t>
      </w:r>
    </w:p>
    <w:p w14:paraId="5E3A9A08" w14:textId="77777777" w:rsidR="00570C9C" w:rsidRDefault="00000000">
      <w:pPr>
        <w:pStyle w:val="a3"/>
        <w:widowControl/>
        <w:shd w:val="clear" w:color="auto" w:fill="FFFFFF"/>
        <w:spacing w:beforeAutospacing="0" w:afterAutospacing="0" w:line="57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一、出台背景</w:t>
      </w:r>
    </w:p>
    <w:p w14:paraId="093401E5" w14:textId="77777777" w:rsidR="00570C9C" w:rsidRDefault="00000000">
      <w:pPr>
        <w:pStyle w:val="a3"/>
        <w:widowControl/>
        <w:shd w:val="clear" w:color="auto" w:fill="FFFFFF"/>
        <w:spacing w:beforeAutospacing="0" w:afterAutospacing="0" w:line="57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以习近平新时代中国特色社会主义思想为指导，深入贯彻党的二十大精神，落实省委、省政府关于农村集体经营性建设用地入市试点工作的安排部署，坚持稳中求进工作总基调，坚持问题导向和底线思维，统筹发展和安全，充分评估问题的复杂性，守牢底线红线，节约集约用地，审慎稳妥推进，使市场在资源配置中起决定性作用，更好发挥政府作用，做到监督和服务并重、权力和义务对等，激活农村土地资源要素，提高资源配置效率，维护好各方合法权益，探索形成可复制、易推广的试点成果，实现与国有建设用地同权同价同责，使改革成果惠及广大农民群众促进城乡融合发展和乡村振兴。</w:t>
      </w:r>
    </w:p>
    <w:p w14:paraId="2B3971A1" w14:textId="77777777" w:rsidR="00570C9C" w:rsidRDefault="00000000">
      <w:pPr>
        <w:pStyle w:val="a3"/>
        <w:widowControl/>
        <w:shd w:val="clear" w:color="auto" w:fill="FFFFFF"/>
        <w:spacing w:beforeAutospacing="0" w:afterAutospacing="0" w:line="570" w:lineRule="exact"/>
        <w:ind w:firstLineChars="200" w:firstLine="640"/>
        <w:jc w:val="both"/>
        <w:rPr>
          <w:rFonts w:ascii="仿宋" w:eastAsia="仿宋" w:hAnsi="仿宋" w:cs="仿宋"/>
          <w:color w:val="000000" w:themeColor="text1"/>
          <w:sz w:val="32"/>
          <w:szCs w:val="32"/>
          <w:shd w:val="clear" w:color="auto" w:fill="FFFFFF"/>
        </w:rPr>
        <w:sectPr w:rsidR="00570C9C" w:rsidSect="0012240F">
          <w:pgSz w:w="11906" w:h="16838"/>
          <w:pgMar w:top="1701" w:right="1531" w:bottom="1984" w:left="1531" w:header="851" w:footer="992" w:gutter="0"/>
          <w:cols w:space="425"/>
          <w:docGrid w:type="lines" w:linePitch="312"/>
        </w:sectPr>
      </w:pPr>
      <w:r>
        <w:rPr>
          <w:rFonts w:ascii="仿宋" w:eastAsia="仿宋" w:hAnsi="仿宋" w:cs="仿宋" w:hint="eastAsia"/>
          <w:color w:val="000000" w:themeColor="text1"/>
          <w:sz w:val="32"/>
          <w:szCs w:val="32"/>
          <w:shd w:val="clear" w:color="auto" w:fill="FFFFFF"/>
        </w:rPr>
        <w:t>为深化农村土地制度改革，审慎稳妥推进农村集体经营性建设用地入市试点工作，根据中共中央办公厅、国务院办公厅印发的《关于深化农村集体经营性建设用地入市试点工作的意见》 (</w:t>
      </w:r>
      <w:proofErr w:type="gramStart"/>
      <w:r>
        <w:rPr>
          <w:rFonts w:ascii="仿宋" w:eastAsia="仿宋" w:hAnsi="仿宋" w:cs="仿宋" w:hint="eastAsia"/>
          <w:color w:val="000000" w:themeColor="text1"/>
          <w:sz w:val="32"/>
          <w:szCs w:val="32"/>
          <w:shd w:val="clear" w:color="auto" w:fill="FFFFFF"/>
        </w:rPr>
        <w:t>厅字</w:t>
      </w:r>
      <w:proofErr w:type="gramEnd"/>
      <w:r>
        <w:rPr>
          <w:rFonts w:ascii="仿宋" w:eastAsia="仿宋" w:hAnsi="仿宋" w:cs="仿宋" w:hint="eastAsia"/>
          <w:color w:val="000000" w:themeColor="text1"/>
          <w:sz w:val="32"/>
          <w:szCs w:val="32"/>
          <w:shd w:val="clear" w:color="auto" w:fill="FFFFFF"/>
        </w:rPr>
        <w:t xml:space="preserve"> [2022]34 号)、自然资源部办公厅印发的《深化农村集体经营性建设用地入市试点工作方案》(自然资办函[2023]364 号) 等文件精神，起草</w:t>
      </w:r>
      <w:proofErr w:type="gramStart"/>
      <w:r>
        <w:rPr>
          <w:rFonts w:ascii="仿宋" w:eastAsia="仿宋" w:hAnsi="仿宋" w:cs="仿宋" w:hint="eastAsia"/>
          <w:color w:val="000000" w:themeColor="text1"/>
          <w:sz w:val="32"/>
          <w:szCs w:val="32"/>
          <w:shd w:val="clear" w:color="auto" w:fill="FFFFFF"/>
        </w:rPr>
        <w:t>《</w:t>
      </w:r>
      <w:proofErr w:type="gramEnd"/>
      <w:r>
        <w:rPr>
          <w:rFonts w:ascii="仿宋" w:eastAsia="仿宋" w:hAnsi="仿宋" w:cs="仿宋" w:hint="eastAsia"/>
          <w:color w:val="000000" w:themeColor="text1"/>
          <w:sz w:val="32"/>
          <w:szCs w:val="32"/>
          <w:shd w:val="clear" w:color="auto" w:fill="FFFFFF"/>
        </w:rPr>
        <w:t>邵东市深化农村集体经营性建设用地入市试</w:t>
      </w:r>
    </w:p>
    <w:p w14:paraId="55C8F33F" w14:textId="77777777" w:rsidR="00570C9C" w:rsidRDefault="00000000">
      <w:pPr>
        <w:pStyle w:val="a3"/>
        <w:widowControl/>
        <w:shd w:val="clear" w:color="auto" w:fill="FFFFFF"/>
        <w:spacing w:beforeAutospacing="0" w:afterAutospacing="0" w:line="57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lastRenderedPageBreak/>
        <w:t>点工作实施方案（试行）</w:t>
      </w:r>
      <w:proofErr w:type="gramStart"/>
      <w:r>
        <w:rPr>
          <w:rFonts w:ascii="仿宋" w:eastAsia="仿宋" w:hAnsi="仿宋" w:cs="仿宋" w:hint="eastAsia"/>
          <w:color w:val="000000" w:themeColor="text1"/>
          <w:sz w:val="32"/>
          <w:szCs w:val="32"/>
          <w:shd w:val="clear" w:color="auto" w:fill="FFFFFF"/>
        </w:rPr>
        <w:t>》</w:t>
      </w:r>
      <w:proofErr w:type="gramEnd"/>
      <w:r>
        <w:rPr>
          <w:rFonts w:ascii="仿宋" w:eastAsia="仿宋" w:hAnsi="仿宋" w:cs="仿宋" w:hint="eastAsia"/>
          <w:color w:val="000000" w:themeColor="text1"/>
          <w:sz w:val="32"/>
          <w:szCs w:val="32"/>
          <w:shd w:val="clear" w:color="auto" w:fill="FFFFFF"/>
        </w:rPr>
        <w:t>，用于规范我市农村集体经营性建设用地入市工作。</w:t>
      </w:r>
    </w:p>
    <w:p w14:paraId="192895D9" w14:textId="77777777" w:rsidR="00570C9C" w:rsidRDefault="00000000">
      <w:pPr>
        <w:pStyle w:val="a3"/>
        <w:widowControl/>
        <w:shd w:val="clear" w:color="auto" w:fill="FFFFFF"/>
        <w:spacing w:beforeAutospacing="0" w:afterAutospacing="0" w:line="57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二、制定过程</w:t>
      </w:r>
    </w:p>
    <w:p w14:paraId="45097721" w14:textId="77777777" w:rsidR="00570C9C" w:rsidRDefault="00000000">
      <w:pPr>
        <w:pStyle w:val="a3"/>
        <w:widowControl/>
        <w:shd w:val="clear" w:color="auto" w:fill="FFFFFF"/>
        <w:spacing w:beforeAutospacing="0" w:afterAutospacing="0" w:line="57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2022年12月，我市向省自然资源厅提交了关于开展集体经营性建设用地入市试点工作的申请；2023年3月，我市被确定为试点市；根据省厅工作安排，2023年10月，邵东市自然资源局着手起草《邵东市深化农村集体经营性建设用地入市试点工作实施方案》，并面向市政府、市财政局、市住建局、</w:t>
      </w:r>
      <w:proofErr w:type="gramStart"/>
      <w:r>
        <w:rPr>
          <w:rFonts w:ascii="仿宋" w:eastAsia="仿宋" w:hAnsi="仿宋" w:cs="仿宋" w:hint="eastAsia"/>
          <w:color w:val="000000" w:themeColor="text1"/>
          <w:sz w:val="32"/>
          <w:szCs w:val="32"/>
          <w:shd w:val="clear" w:color="auto" w:fill="FFFFFF"/>
        </w:rPr>
        <w:t>市发改委</w:t>
      </w:r>
      <w:proofErr w:type="gramEnd"/>
      <w:r>
        <w:rPr>
          <w:rFonts w:ascii="仿宋" w:eastAsia="仿宋" w:hAnsi="仿宋" w:cs="仿宋" w:hint="eastAsia"/>
          <w:color w:val="000000" w:themeColor="text1"/>
          <w:sz w:val="32"/>
          <w:szCs w:val="32"/>
          <w:shd w:val="clear" w:color="auto" w:fill="FFFFFF"/>
        </w:rPr>
        <w:t>等10多个部门征求意见，再次对《邵东市深化农村集体经营性建设用地入市试点工作实施方案》进行修改完善，并通过了市政府政策法规审核。</w:t>
      </w:r>
    </w:p>
    <w:p w14:paraId="172C09E7" w14:textId="77777777" w:rsidR="00570C9C" w:rsidRDefault="00000000">
      <w:pPr>
        <w:pStyle w:val="a3"/>
        <w:widowControl/>
        <w:shd w:val="clear" w:color="auto" w:fill="FFFFFF"/>
        <w:spacing w:beforeAutospacing="0" w:afterAutospacing="0" w:line="57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三、规范性文件制定依据</w:t>
      </w:r>
    </w:p>
    <w:p w14:paraId="0F849F63" w14:textId="77777777" w:rsidR="00570C9C" w:rsidRDefault="00000000">
      <w:pPr>
        <w:pStyle w:val="a3"/>
        <w:widowControl/>
        <w:shd w:val="clear" w:color="auto" w:fill="FFFFFF"/>
        <w:spacing w:beforeAutospacing="0" w:afterAutospacing="0" w:line="570" w:lineRule="exact"/>
        <w:ind w:firstLineChars="200" w:firstLine="640"/>
        <w:jc w:val="both"/>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1、《中华人民共和国土地管理法》</w:t>
      </w:r>
    </w:p>
    <w:p w14:paraId="6DE362D7" w14:textId="77777777" w:rsidR="00570C9C" w:rsidRDefault="00000000">
      <w:pPr>
        <w:pStyle w:val="a3"/>
        <w:widowControl/>
        <w:shd w:val="clear" w:color="auto" w:fill="FFFFFF"/>
        <w:spacing w:beforeAutospacing="0" w:afterAutospacing="0" w:line="570" w:lineRule="exact"/>
        <w:ind w:firstLineChars="200" w:firstLine="640"/>
        <w:jc w:val="both"/>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2、《中华人民共和国土地管理法实施条例》</w:t>
      </w:r>
    </w:p>
    <w:p w14:paraId="4753D60E" w14:textId="77777777" w:rsidR="00570C9C" w:rsidRDefault="00000000">
      <w:pPr>
        <w:pStyle w:val="a3"/>
        <w:widowControl/>
        <w:shd w:val="clear" w:color="auto" w:fill="FFFFFF"/>
        <w:spacing w:beforeAutospacing="0" w:afterAutospacing="0" w:line="570" w:lineRule="exact"/>
        <w:ind w:firstLineChars="200" w:firstLine="640"/>
        <w:jc w:val="both"/>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3、中共中央办公厅、国务院办公厅印发的《关于深化农村集体经营性建设用地入市试点工作的意见》</w:t>
      </w:r>
    </w:p>
    <w:p w14:paraId="7647ABFA" w14:textId="77777777" w:rsidR="00570C9C" w:rsidRDefault="00000000">
      <w:pPr>
        <w:pStyle w:val="a3"/>
        <w:widowControl/>
        <w:shd w:val="clear" w:color="auto" w:fill="FFFFFF"/>
        <w:spacing w:beforeAutospacing="0" w:afterAutospacing="0" w:line="570" w:lineRule="exact"/>
        <w:ind w:firstLineChars="200" w:firstLine="640"/>
        <w:jc w:val="both"/>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4、自然资源部办公厅印发的《深化农村集体经营性建设用地入市试点工作方案》(自然资办函〔2023〕364号)</w:t>
      </w:r>
    </w:p>
    <w:p w14:paraId="369D8E4E" w14:textId="77777777" w:rsidR="00570C9C" w:rsidRDefault="00000000">
      <w:pPr>
        <w:pStyle w:val="a3"/>
        <w:widowControl/>
        <w:shd w:val="clear" w:color="auto" w:fill="FFFFFF"/>
        <w:spacing w:beforeAutospacing="0" w:afterAutospacing="0" w:line="570" w:lineRule="exact"/>
        <w:ind w:firstLineChars="200" w:firstLine="640"/>
        <w:jc w:val="both"/>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5、湖南省自然资源厅印发的《湖南省深化农村集体经营性建设用地入市试点工作方案》（湘</w:t>
      </w:r>
      <w:proofErr w:type="gramStart"/>
      <w:r>
        <w:rPr>
          <w:rFonts w:ascii="仿宋" w:eastAsia="仿宋" w:hAnsi="仿宋" w:cs="仿宋" w:hint="eastAsia"/>
          <w:color w:val="000000" w:themeColor="text1"/>
          <w:sz w:val="32"/>
          <w:szCs w:val="32"/>
          <w:shd w:val="clear" w:color="auto" w:fill="FFFFFF"/>
        </w:rPr>
        <w:t>自资发〔2023〕</w:t>
      </w:r>
      <w:proofErr w:type="gramEnd"/>
      <w:r>
        <w:rPr>
          <w:rFonts w:ascii="仿宋" w:eastAsia="仿宋" w:hAnsi="仿宋" w:cs="仿宋" w:hint="eastAsia"/>
          <w:color w:val="000000" w:themeColor="text1"/>
          <w:sz w:val="32"/>
          <w:szCs w:val="32"/>
          <w:shd w:val="clear" w:color="auto" w:fill="FFFFFF"/>
        </w:rPr>
        <w:t>38号）</w:t>
      </w:r>
    </w:p>
    <w:p w14:paraId="5569232C" w14:textId="77777777" w:rsidR="00570C9C" w:rsidRDefault="00000000">
      <w:pPr>
        <w:pStyle w:val="a3"/>
        <w:widowControl/>
        <w:shd w:val="clear" w:color="auto" w:fill="FFFFFF"/>
        <w:spacing w:beforeAutospacing="0" w:afterAutospacing="0" w:line="570" w:lineRule="exact"/>
        <w:ind w:firstLineChars="200" w:firstLine="640"/>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四、规范性文件的主要内容</w:t>
      </w:r>
    </w:p>
    <w:p w14:paraId="3D772AD9" w14:textId="77777777" w:rsidR="00570C9C" w:rsidRDefault="00000000">
      <w:pPr>
        <w:pStyle w:val="a3"/>
        <w:widowControl/>
        <w:shd w:val="clear" w:color="auto" w:fill="FFFFFF"/>
        <w:spacing w:beforeAutospacing="0" w:afterAutospacing="0" w:line="570" w:lineRule="exact"/>
        <w:ind w:firstLine="42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lastRenderedPageBreak/>
        <w:t>《邵东市深化农村集体经营性建设用地入市试点工作实施方案（试行）》，一是明确了总则、入市范围条件、入市实施主体、入市方式、入市程序、转让抵押收回、地价和收益管理、开发利用管理、附则等相关内容。二是明确了目标任务、基本原则、实施步骤、工作安排、保障措施等相关内容。三是明确了农村集体经营性建设用地入市收益的管理和使用，规范收益分配行为，防止侵占和挪用。四是明确了增值收益调节金解读、征收标准、征收缴库、使用管理等相关内容。</w:t>
      </w:r>
    </w:p>
    <w:p w14:paraId="1FB394D6" w14:textId="77777777" w:rsidR="00570C9C" w:rsidRDefault="00570C9C">
      <w:pPr>
        <w:pStyle w:val="a3"/>
        <w:widowControl/>
        <w:shd w:val="clear" w:color="auto" w:fill="FFFFFF"/>
        <w:spacing w:beforeAutospacing="0" w:afterAutospacing="0" w:line="570" w:lineRule="exact"/>
        <w:rPr>
          <w:rFonts w:ascii="仿宋" w:eastAsia="仿宋" w:hAnsi="仿宋" w:cs="仿宋"/>
          <w:color w:val="000000" w:themeColor="text1"/>
          <w:sz w:val="32"/>
          <w:szCs w:val="32"/>
        </w:rPr>
      </w:pPr>
    </w:p>
    <w:p w14:paraId="47618C97" w14:textId="77777777" w:rsidR="00570C9C" w:rsidRDefault="00570C9C">
      <w:pPr>
        <w:pStyle w:val="a3"/>
        <w:widowControl/>
        <w:shd w:val="clear" w:color="auto" w:fill="FFFFFF"/>
        <w:spacing w:beforeAutospacing="0" w:afterAutospacing="0" w:line="570" w:lineRule="exact"/>
        <w:rPr>
          <w:rFonts w:ascii="仿宋" w:eastAsia="仿宋" w:hAnsi="仿宋" w:cs="仿宋"/>
          <w:color w:val="000000" w:themeColor="text1"/>
          <w:sz w:val="32"/>
          <w:szCs w:val="32"/>
        </w:rPr>
      </w:pPr>
    </w:p>
    <w:p w14:paraId="045B5533" w14:textId="77777777" w:rsidR="00570C9C" w:rsidRDefault="00000000">
      <w:pPr>
        <w:pStyle w:val="a3"/>
        <w:widowControl/>
        <w:shd w:val="clear" w:color="auto" w:fill="FFFFFF"/>
        <w:wordWrap w:val="0"/>
        <w:spacing w:beforeAutospacing="0" w:afterAutospacing="0" w:line="570" w:lineRule="exact"/>
        <w:jc w:val="right"/>
        <w:rPr>
          <w:rFonts w:ascii="Times New Roman" w:eastAsia="楷体" w:hAnsi="Times New Roman"/>
          <w:color w:val="000000" w:themeColor="text1"/>
          <w:sz w:val="32"/>
          <w:szCs w:val="32"/>
        </w:rPr>
      </w:pPr>
      <w:r>
        <w:rPr>
          <w:rFonts w:ascii="Times New Roman" w:eastAsia="楷体" w:hAnsi="Times New Roman"/>
          <w:color w:val="000000" w:themeColor="text1"/>
          <w:sz w:val="32"/>
          <w:szCs w:val="32"/>
          <w:shd w:val="clear" w:color="auto" w:fill="FFFFFF"/>
        </w:rPr>
        <w:t>邵东市自然资源局</w:t>
      </w:r>
      <w:r>
        <w:rPr>
          <w:rFonts w:ascii="Times New Roman" w:eastAsia="楷体" w:hAnsi="Times New Roman"/>
          <w:color w:val="000000" w:themeColor="text1"/>
          <w:sz w:val="32"/>
          <w:szCs w:val="32"/>
          <w:shd w:val="clear" w:color="auto" w:fill="FFFFFF"/>
        </w:rPr>
        <w:t xml:space="preserve">    </w:t>
      </w:r>
    </w:p>
    <w:p w14:paraId="3EE03EEC" w14:textId="77777777" w:rsidR="00570C9C" w:rsidRDefault="00000000">
      <w:pPr>
        <w:pStyle w:val="a3"/>
        <w:widowControl/>
        <w:shd w:val="clear" w:color="auto" w:fill="FFFFFF"/>
        <w:wordWrap w:val="0"/>
        <w:spacing w:beforeAutospacing="0" w:afterAutospacing="0" w:line="570" w:lineRule="exact"/>
        <w:jc w:val="right"/>
        <w:rPr>
          <w:rFonts w:ascii="Times New Roman" w:eastAsia="楷体" w:hAnsi="Times New Roman"/>
          <w:color w:val="000000" w:themeColor="text1"/>
          <w:sz w:val="32"/>
          <w:szCs w:val="32"/>
        </w:rPr>
      </w:pPr>
      <w:r>
        <w:rPr>
          <w:rFonts w:ascii="Times New Roman" w:eastAsia="楷体" w:hAnsi="Times New Roman"/>
          <w:color w:val="000000" w:themeColor="text1"/>
          <w:sz w:val="32"/>
          <w:szCs w:val="32"/>
          <w:shd w:val="clear" w:color="auto" w:fill="FFFFFF"/>
        </w:rPr>
        <w:t>2023</w:t>
      </w:r>
      <w:r>
        <w:rPr>
          <w:rFonts w:ascii="Times New Roman" w:eastAsia="楷体" w:hAnsi="Times New Roman"/>
          <w:color w:val="000000" w:themeColor="text1"/>
          <w:sz w:val="32"/>
          <w:szCs w:val="32"/>
          <w:shd w:val="clear" w:color="auto" w:fill="FFFFFF"/>
        </w:rPr>
        <w:t>年</w:t>
      </w:r>
      <w:r>
        <w:rPr>
          <w:rFonts w:ascii="Times New Roman" w:eastAsia="楷体" w:hAnsi="Times New Roman" w:hint="eastAsia"/>
          <w:color w:val="000000" w:themeColor="text1"/>
          <w:sz w:val="32"/>
          <w:szCs w:val="32"/>
          <w:shd w:val="clear" w:color="auto" w:fill="FFFFFF"/>
        </w:rPr>
        <w:t>10</w:t>
      </w:r>
      <w:r>
        <w:rPr>
          <w:rFonts w:ascii="Times New Roman" w:eastAsia="楷体" w:hAnsi="Times New Roman"/>
          <w:color w:val="000000" w:themeColor="text1"/>
          <w:sz w:val="32"/>
          <w:szCs w:val="32"/>
          <w:shd w:val="clear" w:color="auto" w:fill="FFFFFF"/>
        </w:rPr>
        <w:t>月</w:t>
      </w:r>
      <w:r>
        <w:rPr>
          <w:rFonts w:ascii="Times New Roman" w:eastAsia="楷体" w:hAnsi="Times New Roman" w:hint="eastAsia"/>
          <w:color w:val="000000" w:themeColor="text1"/>
          <w:sz w:val="32"/>
          <w:szCs w:val="32"/>
          <w:shd w:val="clear" w:color="auto" w:fill="FFFFFF"/>
        </w:rPr>
        <w:t>7</w:t>
      </w:r>
      <w:r>
        <w:rPr>
          <w:rFonts w:ascii="Times New Roman" w:eastAsia="楷体" w:hAnsi="Times New Roman"/>
          <w:color w:val="000000" w:themeColor="text1"/>
          <w:sz w:val="32"/>
          <w:szCs w:val="32"/>
          <w:shd w:val="clear" w:color="auto" w:fill="FFFFFF"/>
        </w:rPr>
        <w:t>日</w:t>
      </w:r>
      <w:r>
        <w:rPr>
          <w:rFonts w:ascii="Times New Roman" w:eastAsia="楷体" w:hAnsi="Times New Roman"/>
          <w:color w:val="000000" w:themeColor="text1"/>
          <w:sz w:val="32"/>
          <w:szCs w:val="32"/>
          <w:shd w:val="clear" w:color="auto" w:fill="FFFFFF"/>
        </w:rPr>
        <w:t xml:space="preserve">    </w:t>
      </w:r>
    </w:p>
    <w:sectPr w:rsidR="00570C9C">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JkNzU4NzdlZDg0YTc4OTI5NDI0MjdiYzIzNTc4YjQifQ=="/>
  </w:docVars>
  <w:rsids>
    <w:rsidRoot w:val="66137E71"/>
    <w:rsid w:val="0012240F"/>
    <w:rsid w:val="003B7979"/>
    <w:rsid w:val="00570C9C"/>
    <w:rsid w:val="200B2CB5"/>
    <w:rsid w:val="23B1063E"/>
    <w:rsid w:val="25BA71CE"/>
    <w:rsid w:val="4AD8540C"/>
    <w:rsid w:val="582A10CC"/>
    <w:rsid w:val="5980290A"/>
    <w:rsid w:val="61887F66"/>
    <w:rsid w:val="6613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745664A"/>
  <w15:docId w15:val="{7E1B7F34-CE75-4F11-825E-94FD6F17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dc:creator>
  <cp:lastModifiedBy>8618175930230</cp:lastModifiedBy>
  <cp:revision>2</cp:revision>
  <cp:lastPrinted>2022-09-26T03:58:00Z</cp:lastPrinted>
  <dcterms:created xsi:type="dcterms:W3CDTF">2024-04-23T01:33:00Z</dcterms:created>
  <dcterms:modified xsi:type="dcterms:W3CDTF">2024-04-23T01:33:00Z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E893C130C8FC43B6A7B4087E464BDE69_13</vt:lpwstr>
  </property>
</Properties>
</file>